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45</w:t>
      </w:r>
    </w:p>
    <w:p>
      <w:r>
        <w:t>Bundesgericht (BGE), 1995-03-02, DE</w:t>
      </w:r>
    </w:p>
    <w:p>
      <w:r>
        <w:rPr>
          <w:b/>
        </w:rPr>
        <w:t xml:space="preserve">Quelle: </w:t>
      </w:r>
      <w:r>
        <w:t>https://mcp.opencaselaw.ch/entscheid/bge_121 IV 45</w:t>
      </w:r>
    </w:p>
    <w:p>
      <w:r>
        <w:t>FR: ATF 121 IV 45</w:t>
      </w:r>
    </w:p>
    <w:p>
      <w:r>
        <w:t>IT: DTF 121 IV 45</w:t>
      </w:r>
    </w:p>
    <w:p>
      <w:pPr>
        <w:pStyle w:val="Heading2"/>
      </w:pPr>
      <w:r>
        <w:t>Regeste</w:t>
      </w:r>
    </w:p>
    <w:p>
      <w:r>
        <w:t>Regeste Art. 47 Ziff. 1 BankG; Verletzung des Bankgeheimnisses; Beauftragter. Wer als Anwalt von einer Bank in zulässiger Weise mit der Führung eines Zivilprozesses gegen einen Bankkunden beauftragt wird, untersteht in bezug auf Geheimnisse, die ihm in dieser Eigenschaft anvertraut worden sind oder die er in dieser Eigenschaft wahrgenommen hat, dem Bankgeheimnis.</w:t>
      </w:r>
    </w:p>
    <w:p>
      <w:pPr>
        <w:pStyle w:val="Heading2"/>
      </w:pPr>
      <w:r>
        <w:t>Erwägungen</w:t>
      </w:r>
    </w:p>
    <w:p>
      <w:r>
        <w:rPr>
          <w:b/>
        </w:rPr>
        <w:t>E. 2</w:t>
      </w:r>
    </w:p>
    <w:p>
      <w:r>
        <w:t>a) Gemäss Art. 47 Ziff. 1 des Bundesgesetzes über die Banken und Sparkassen vom 8. November 1934 (BankG; SR 952.0) macht sich strafbar, wer ein Geheimnis offenbart, das ihm in seiner Eigenschaft als Organ, Angestellter, Beauftragter, Liquidator oder Kommissär einer Bank, als Beobachter der Bankenkommission, als Organ oder Angestellter einer anerkannten Revisionsstelle anvertraut worden ist oder das er in dieser Eigenschaft wahrgenommen hat. Dem Beschwerdegegner wird vorgeworfen, in seiner Eigenschaft als von einer Bank beauftragter Anwalt von Bankgeheimnissen Kenntnis erlangt und diese in der Folge in rechtswidriger Weise offenbart zu haben. Zu prüfen ist hier einzig, ob der Beschwerdegegner in bezug auf die Tatsachen, deren Offenbarung ihm angelastet wird, dem Bankgeheimnis unterstand (siehe E. c hiernach). b) Die Beauftragten der Bank wurden bei der Revision des Bankengesetzes im Jahre 1971 in den Kreis jener Personen aufgenommen, die der Schweigepflicht unterliegen (BODMER/KLEINER/LUTZ, Kommentar zum schweizerischen Bankengesetz, Zürich 1993, Art. 47 N. 102). In der Botschaft des Bundesrates über die Revision des Bankengesetzes vom 13. Mai 1970 (BBl 1970 I, S. 1182) BGE 121 IV 45 S. 47 wird dazu ausgeführt: "Der Kreis der Personen, die dem Bankgeheimnis unterstehen, wird ausgedehnt auf den Beobachter der Bankenkommission, den Liquidator, Kommissär und Beauftragten einer Bank. Mit der Unterstellung des Beauftragten sollen insbesondere (Hervorhebung nicht im Original) auch Rechenzentren erfasst werden, die von Banken mit der elektronischen Datenverarbeitung betraut werden." Aus der Entstehungsgeschichte ergibt sich somit, dass die Erweiterung des Kreises der Geheimnispflichtigen erfolgte, weil Banken gegebenenfalls Aussenstehende für Dienstleistungen heranziehen müssen. Ausdrücklich angesprochen wurden zwar nur Rechenzentren, die von Banken mit der elektronischen Datenverarbeitung betraut werden. Es ist entgegen AUBERT/KERNEN/SCHÖNLE (Le secret bancaire suisse, 2. Aufl., Bern 1982, S. 67 f.) jedoch nicht ersichtlich, dass sich die Erweiterung ausschliesslich auf diesen besonderen Kreis von Beauftragten beschränken sollte. Eine derartige Beschränkung ergibt sich aus dem Gesetzeswortlaut nicht. Bei der Unterstellung des Beauftragten unter die Schweigepflicht ging es offenbar darum sicherzustellen, dass das Bankgeheimnis nicht durchlöchert werden kann dadurch, dass die Bank für bestimmte Dienstleistungen Dritte heranzieht (vgl. auch BODMER/KLEINER/LUTZ, a.a.O.). Dafür, dass jedenfalls in einer Konstellation wie hier auch der von der Bank mit der Führung eines Zivilprozesses beauftragte Anwalt prinzipiell dem Bankgeheimnis untersteht, spricht auch die ratio legis von Art. 47 BankG : Das Bankgeheimnis würde durchlöchert, wenn Anwälte, die von einer Bank für die Führung eines Prozesses beigezogen werden, nicht an das Bankgeheimnis gebunden wären. Denn es liegt auf der Hand, dass die Bank im Rahmen der Instruktion für einen Zivilprozess dem Anwalt Tatsachen anvertrauen muss, die dem Bankgeheimnis unterstehen. Die Weitergabe derartiger Informationen an einen Anwalt ist nur dann gerechtfertigt und stellt keine strafbare Verletzung des Bankgeheimnisses dar, wenn nun der Anwalt seinerseits an die Wahrung des ihm übertragenen Geheimnisses gebunden ist, was bedeutet, dass der Anwalt im Rahmen der Prozessführung Geheimnisse nur insoweit offenbaren darf, als dies für die Führung des Prozesses notwendig ist. Auf Einzelheiten dazu ist beim gegenwärtigen Stand des Verfahrens nicht einzugehen. Es entspricht einer Übung, dass auch juristische Personen mit eigenem Rechtsdienst, wie Versicherungen und Banken, Anwälte im Mandatsverhältnis beiziehen, wenn es um die Führung von Prozessen geht, nicht zuletzt deshalb, um von der forensischen Erfahrung der Anwälte zu profitieren. Dies BGE 121 IV 45 S. 48 erscheint zulässig, unter Umständen sogar geboten. Dann drängt es sich aber auf, jedenfalls in den Fällen, wo ein Anwalt in zulässiger Weise mit der Prozessführung beauftragt wurde, anzunehmen, dass er nun ebenfalls dem Bankgeheimnis untersteht. Ob und inwieweit in weiteren Fällen von der Bank für die Erbringung von Dienstleistungen beigezogene Aussenstehende als Beauftragte im Sinne von Art. 47 BankG angesehen werden können, braucht hier nicht entschieden zu werden. c) Die Beschwerde ist demnach gutzuheissen. Zur Frage, ob der Beschwerdegegner überdies unter dem Gesichtspunkt des Berufsgeheimnisses nach Art. 321 StGB für eine Geheimnisverletzung verantwortlich sein kann, hat sich das Bundesgericht nicht zu äussern, da der Beschwerdeführer den angefochtenen Entscheid insoweit nicht als bundesrechtswidrig rügt, wenn eine Verletzung des Bankgeheimnisses in Betracht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